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08BD9" w14:textId="77777777" w:rsidR="002270C3" w:rsidRPr="002270C3" w:rsidRDefault="002270C3" w:rsidP="002270C3">
      <w:pPr>
        <w:rPr>
          <w:rFonts w:ascii="Times New Roman" w:eastAsia="Times New Roman" w:hAnsi="Times New Roman" w:cs="Times New Roman"/>
        </w:rPr>
      </w:pPr>
      <w:r w:rsidRPr="002270C3">
        <w:rPr>
          <w:rFonts w:ascii="Times New Roman" w:eastAsia="Times New Roman" w:hAnsi="Times New Roman" w:cs="Times New Roman"/>
          <w:color w:val="1155CC"/>
        </w:rPr>
        <w:t xml:space="preserve">“Saudi Arabia’s Vision 2030” encompasses—in a number of domains—strategic objectives, targets, outcome-oriented indicators, and commitments that are to be achieved by the public, private, and non-profit sectors. In relation to </w:t>
      </w:r>
      <w:r w:rsidRPr="002270C3">
        <w:rPr>
          <w:rFonts w:ascii="Times New Roman" w:eastAsia="Times New Roman" w:hAnsi="Times New Roman" w:cs="Times New Roman"/>
          <w:color w:val="1155CC"/>
          <w:shd w:val="clear" w:color="auto" w:fill="FFFF00"/>
        </w:rPr>
        <w:t>control of occupational diseases and related events</w:t>
      </w:r>
      <w:r w:rsidRPr="002270C3">
        <w:rPr>
          <w:rFonts w:ascii="Times New Roman" w:eastAsia="Times New Roman" w:hAnsi="Times New Roman" w:cs="Times New Roman"/>
          <w:color w:val="1155CC"/>
        </w:rPr>
        <w:t xml:space="preserve">, how </w:t>
      </w:r>
      <w:proofErr w:type="gramStart"/>
      <w:r w:rsidRPr="002270C3">
        <w:rPr>
          <w:rFonts w:ascii="Times New Roman" w:eastAsia="Times New Roman" w:hAnsi="Times New Roman" w:cs="Times New Roman"/>
          <w:color w:val="1155CC"/>
        </w:rPr>
        <w:t>this goals</w:t>
      </w:r>
      <w:proofErr w:type="gramEnd"/>
      <w:r w:rsidRPr="002270C3">
        <w:rPr>
          <w:rFonts w:ascii="Times New Roman" w:eastAsia="Times New Roman" w:hAnsi="Times New Roman" w:cs="Times New Roman"/>
          <w:color w:val="1155CC"/>
        </w:rPr>
        <w:t xml:space="preserve"> could be achieved? And what are the evidence base that you could illustrate to explain such goals in the country?</w:t>
      </w:r>
    </w:p>
    <w:p w14:paraId="7321E576" w14:textId="77777777" w:rsidR="002270C3" w:rsidRPr="002270C3" w:rsidRDefault="002270C3" w:rsidP="002270C3">
      <w:pPr>
        <w:rPr>
          <w:rFonts w:ascii="Times New Roman" w:eastAsia="Times New Roman" w:hAnsi="Times New Roman" w:cs="Times New Roman"/>
        </w:rPr>
      </w:pPr>
    </w:p>
    <w:p w14:paraId="150EABDD" w14:textId="77777777" w:rsidR="002270C3" w:rsidRPr="002270C3" w:rsidRDefault="002270C3" w:rsidP="002270C3">
      <w:pPr>
        <w:spacing w:after="200"/>
        <w:ind w:left="360"/>
        <w:rPr>
          <w:rFonts w:ascii="Times New Roman" w:eastAsia="Times New Roman" w:hAnsi="Times New Roman" w:cs="Times New Roman"/>
        </w:rPr>
      </w:pPr>
      <w:r w:rsidRPr="002270C3">
        <w:rPr>
          <w:rFonts w:ascii="Times New Roman" w:eastAsia="Times New Roman" w:hAnsi="Times New Roman" w:cs="Times New Roman"/>
          <w:color w:val="0000FF"/>
          <w:sz w:val="22"/>
          <w:szCs w:val="22"/>
        </w:rPr>
        <w:t>2-</w:t>
      </w:r>
      <w:r w:rsidRPr="002270C3">
        <w:rPr>
          <w:rFonts w:ascii="Times New Roman" w:eastAsia="Times New Roman" w:hAnsi="Times New Roman" w:cs="Times New Roman"/>
          <w:i/>
          <w:iCs/>
          <w:color w:val="0000FF"/>
          <w:sz w:val="22"/>
          <w:szCs w:val="22"/>
        </w:rPr>
        <w:t>Situation in Riyadh or KSA:</w:t>
      </w:r>
      <w:r w:rsidRPr="002270C3">
        <w:rPr>
          <w:rFonts w:ascii="Times New Roman" w:eastAsia="Times New Roman" w:hAnsi="Times New Roman" w:cs="Times New Roman"/>
          <w:color w:val="0000FF"/>
          <w:sz w:val="22"/>
          <w:szCs w:val="22"/>
        </w:rPr>
        <w:t xml:space="preserve"> past and current situation of this issue in Riyadh or KSA (e.g. its introduction or implementation, levels, any incidents).</w:t>
      </w:r>
    </w:p>
    <w:p w14:paraId="6EE4013E" w14:textId="77777777" w:rsidR="002270C3" w:rsidRPr="002270C3" w:rsidRDefault="002270C3" w:rsidP="002270C3">
      <w:pPr>
        <w:rPr>
          <w:rFonts w:ascii="Times New Roman" w:eastAsia="Times New Roman" w:hAnsi="Times New Roman" w:cs="Times New Roman"/>
        </w:rPr>
      </w:pPr>
    </w:p>
    <w:p w14:paraId="350061C3" w14:textId="77777777"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 xml:space="preserve">The Alma Ata declaration marked the beginning of a new shift in the health care system of Saudi Arabia as the kingdom of Saudi Arabia devoted itself to implement the </w:t>
      </w:r>
      <w:r w:rsidRPr="002270C3">
        <w:rPr>
          <w:rFonts w:asciiTheme="majorBidi" w:hAnsiTheme="majorBidi" w:cstheme="majorBidi"/>
          <w:i/>
        </w:rPr>
        <w:t xml:space="preserve">Health </w:t>
      </w:r>
      <w:proofErr w:type="gramStart"/>
      <w:r w:rsidRPr="002270C3">
        <w:rPr>
          <w:rFonts w:asciiTheme="majorBidi" w:hAnsiTheme="majorBidi" w:cstheme="majorBidi"/>
          <w:i/>
        </w:rPr>
        <w:t>For</w:t>
      </w:r>
      <w:proofErr w:type="gramEnd"/>
      <w:r w:rsidRPr="002270C3">
        <w:rPr>
          <w:rFonts w:asciiTheme="majorBidi" w:hAnsiTheme="majorBidi" w:cstheme="majorBidi"/>
          <w:i/>
        </w:rPr>
        <w:t xml:space="preserve"> All By the Year 2000 </w:t>
      </w:r>
      <w:r w:rsidRPr="002270C3">
        <w:rPr>
          <w:rFonts w:asciiTheme="majorBidi" w:hAnsiTheme="majorBidi" w:cstheme="majorBidi"/>
        </w:rPr>
        <w:t>for all its citizens. This followed the Fourth Development plan of 1985-1990 which was aimed at strengthening primary health care in Saudi Arabia. This plan integrated healthcare services of high quality into a comprehensive health care approach that provided quality health care services to all its citizens (</w:t>
      </w:r>
      <w:proofErr w:type="spellStart"/>
      <w:r w:rsidRPr="002270C3">
        <w:rPr>
          <w:rFonts w:asciiTheme="majorBidi" w:hAnsiTheme="majorBidi" w:cstheme="majorBidi"/>
        </w:rPr>
        <w:t>Ballal</w:t>
      </w:r>
      <w:proofErr w:type="spellEnd"/>
      <w:r w:rsidRPr="002270C3">
        <w:rPr>
          <w:rFonts w:asciiTheme="majorBidi" w:hAnsiTheme="majorBidi" w:cstheme="majorBidi"/>
        </w:rPr>
        <w:t xml:space="preserve"> et al., 2002). The Sixth Development Plan of 1995-2000, was also put in place to ensure there is a regional balance in the provision of primary health care services, the inclusion of Saudi Arabians into the health expatriates, and the improvement of health care manpower. </w:t>
      </w:r>
    </w:p>
    <w:p w14:paraId="6AB3409E" w14:textId="77777777" w:rsidR="002270C3" w:rsidRPr="002270C3" w:rsidRDefault="002270C3" w:rsidP="002270C3">
      <w:pPr>
        <w:spacing w:line="480" w:lineRule="auto"/>
        <w:ind w:left="720" w:hanging="720"/>
        <w:rPr>
          <w:rFonts w:asciiTheme="majorBidi" w:hAnsiTheme="majorBidi" w:cstheme="majorBidi"/>
        </w:rPr>
      </w:pPr>
      <w:r w:rsidRPr="002270C3">
        <w:rPr>
          <w:rFonts w:asciiTheme="majorBidi" w:hAnsiTheme="majorBidi" w:cstheme="majorBidi"/>
          <w:b/>
        </w:rPr>
        <w:t>Past Situation</w:t>
      </w:r>
    </w:p>
    <w:p w14:paraId="79C2D1E0" w14:textId="77777777"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Occupational health became a matter of concern in Riyadh during the 1930s. It began following the discovery of abundant oil in Saudi Arabia by the Standard Oil of California. The company then began exploiting oil in the city (</w:t>
      </w:r>
      <w:proofErr w:type="spellStart"/>
      <w:r w:rsidRPr="002270C3">
        <w:rPr>
          <w:rFonts w:asciiTheme="majorBidi" w:hAnsiTheme="majorBidi" w:cstheme="majorBidi"/>
        </w:rPr>
        <w:t>Ballal</w:t>
      </w:r>
      <w:proofErr w:type="spellEnd"/>
      <w:r w:rsidRPr="002270C3">
        <w:rPr>
          <w:rFonts w:asciiTheme="majorBidi" w:hAnsiTheme="majorBidi" w:cstheme="majorBidi"/>
        </w:rPr>
        <w:t xml:space="preserve"> et al., 2002). As a result of its settlement and establishment, the company began offering health care services to both its employees and other local Saudis around the areas where the company mined the oil.</w:t>
      </w:r>
    </w:p>
    <w:p w14:paraId="41FA6E78" w14:textId="77777777" w:rsidR="002270C3" w:rsidRPr="002270C3" w:rsidRDefault="002270C3" w:rsidP="002270C3">
      <w:pPr>
        <w:spacing w:line="480" w:lineRule="auto"/>
        <w:ind w:left="720" w:hanging="720"/>
        <w:rPr>
          <w:rFonts w:asciiTheme="majorBidi" w:hAnsiTheme="majorBidi" w:cstheme="majorBidi"/>
          <w:b/>
        </w:rPr>
      </w:pPr>
      <w:r w:rsidRPr="002270C3">
        <w:rPr>
          <w:rFonts w:asciiTheme="majorBidi" w:hAnsiTheme="majorBidi" w:cstheme="majorBidi"/>
          <w:b/>
        </w:rPr>
        <w:t>Current Situation</w:t>
      </w:r>
    </w:p>
    <w:p w14:paraId="3F6CC13E" w14:textId="0DB66298"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Today Saudi ARAMCO runs the processes of oil exploitation and exploration in Saudi Arabia (</w:t>
      </w:r>
      <w:proofErr w:type="spellStart"/>
      <w:r w:rsidRPr="002270C3">
        <w:rPr>
          <w:rFonts w:asciiTheme="majorBidi" w:hAnsiTheme="majorBidi" w:cstheme="majorBidi"/>
        </w:rPr>
        <w:t>Ballal</w:t>
      </w:r>
      <w:proofErr w:type="spellEnd"/>
      <w:r w:rsidRPr="002270C3">
        <w:rPr>
          <w:rFonts w:asciiTheme="majorBidi" w:hAnsiTheme="majorBidi" w:cstheme="majorBidi"/>
        </w:rPr>
        <w:t xml:space="preserve"> et al.</w:t>
      </w:r>
      <w:proofErr w:type="gramStart"/>
      <w:r w:rsidRPr="002270C3">
        <w:rPr>
          <w:rFonts w:asciiTheme="majorBidi" w:hAnsiTheme="majorBidi" w:cstheme="majorBidi"/>
        </w:rPr>
        <w:t>,  2002</w:t>
      </w:r>
      <w:proofErr w:type="gramEnd"/>
      <w:r w:rsidRPr="002270C3">
        <w:rPr>
          <w:rFonts w:asciiTheme="majorBidi" w:hAnsiTheme="majorBidi" w:cstheme="majorBidi"/>
        </w:rPr>
        <w:t xml:space="preserve">). The company has its own Occupational Health and Safety department. It also has a department of preventive medicine. The ministry of health also hosts </w:t>
      </w:r>
      <w:r w:rsidRPr="002270C3">
        <w:rPr>
          <w:rFonts w:asciiTheme="majorBidi" w:hAnsiTheme="majorBidi" w:cstheme="majorBidi"/>
        </w:rPr>
        <w:lastRenderedPageBreak/>
        <w:t xml:space="preserve">the national headquarters for Occupational Health Services in the country. Occupational health in </w:t>
      </w:r>
      <w:r w:rsidR="00935A26" w:rsidRPr="002270C3">
        <w:rPr>
          <w:rFonts w:asciiTheme="majorBidi" w:hAnsiTheme="majorBidi" w:cstheme="majorBidi"/>
        </w:rPr>
        <w:t xml:space="preserve">Saudi Arabia </w:t>
      </w:r>
      <w:r w:rsidRPr="002270C3">
        <w:rPr>
          <w:rFonts w:asciiTheme="majorBidi" w:hAnsiTheme="majorBidi" w:cstheme="majorBidi"/>
        </w:rPr>
        <w:t xml:space="preserve">is an aspect of preventive medicine. The Occupational Health Services is responsible for the supervision of all industrial health and safety aspects. </w:t>
      </w:r>
      <w:r w:rsidRPr="00935A26">
        <w:rPr>
          <w:rFonts w:asciiTheme="majorBidi" w:hAnsiTheme="majorBidi" w:cstheme="majorBidi"/>
          <w:highlight w:val="yellow"/>
        </w:rPr>
        <w:t>It works closely with the Labor Affairs and the Factory Inspectorate to ensure occupational health and safety. The department does not, however, offer occupational health and safety to any personnel.</w:t>
      </w:r>
    </w:p>
    <w:p w14:paraId="4A3E4496" w14:textId="12D070AA"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 xml:space="preserve">There have been established one thousand, seven hundred and fifty-one health care centers in different parts of the country as a way of fulfilling all the healthcare development plans. There are also excellent education activities and health care training offered to health care professionals for them to be better equipped to offer the highest quality health care to all Saudis. </w:t>
      </w:r>
      <w:proofErr w:type="spellStart"/>
      <w:r w:rsidRPr="002270C3">
        <w:rPr>
          <w:rFonts w:asciiTheme="majorBidi" w:hAnsiTheme="majorBidi" w:cstheme="majorBidi"/>
        </w:rPr>
        <w:t>Alwathnani</w:t>
      </w:r>
      <w:proofErr w:type="spellEnd"/>
      <w:r w:rsidRPr="002270C3">
        <w:rPr>
          <w:rFonts w:asciiTheme="majorBidi" w:hAnsiTheme="majorBidi" w:cstheme="majorBidi"/>
        </w:rPr>
        <w:t xml:space="preserve"> and Abbas, (2018) reveal that there </w:t>
      </w:r>
      <w:proofErr w:type="gramStart"/>
      <w:r w:rsidRPr="002270C3">
        <w:rPr>
          <w:rFonts w:asciiTheme="majorBidi" w:hAnsiTheme="majorBidi" w:cstheme="majorBidi"/>
        </w:rPr>
        <w:t>are</w:t>
      </w:r>
      <w:proofErr w:type="gramEnd"/>
      <w:r w:rsidRPr="002270C3">
        <w:rPr>
          <w:rFonts w:asciiTheme="majorBidi" w:hAnsiTheme="majorBidi" w:cstheme="majorBidi"/>
        </w:rPr>
        <w:t xml:space="preserve"> also family practice residency, academic programs, clinical departments, a healthcare certification board, a health care accreditation body, a society of community and family medicine and an academic department for medicine. All these institutions are operational and work independently to ensure all Saudis enjoy quality health care.</w:t>
      </w:r>
    </w:p>
    <w:p w14:paraId="51D9F8E5" w14:textId="77777777"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However, following the rampant industrialization being experienced in the country and particularly in Riyadh, there is an increase in occupation-related health disorders. People experience both minor irritations and cancers resulting from exposure to industrial activities. The common hazards in the industrial working environment are human beings, machines and undesirable environmental changes as the environment is too hot and dusty and thus discourages industrial workers from using personal protective equipment at work.</w:t>
      </w:r>
    </w:p>
    <w:p w14:paraId="322E5131" w14:textId="77777777"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 xml:space="preserve">Injuries are the most common disorders and should be handled by the General Organization for Social Insurance. For example, in 2000, the total number of injuries was sixty-three thousand, five hundred and fifty-nine averaging to a total of one hundred and sixty-four accidents each day. Cuts and deep wounds are the most common injuries today. Hits and falls are </w:t>
      </w:r>
      <w:r w:rsidRPr="002270C3">
        <w:rPr>
          <w:rFonts w:asciiTheme="majorBidi" w:hAnsiTheme="majorBidi" w:cstheme="majorBidi"/>
        </w:rPr>
        <w:lastRenderedPageBreak/>
        <w:t xml:space="preserve">also major causes of accidents. </w:t>
      </w:r>
      <w:r w:rsidRPr="00935A26">
        <w:rPr>
          <w:rFonts w:asciiTheme="majorBidi" w:hAnsiTheme="majorBidi" w:cstheme="majorBidi"/>
          <w:shd w:val="clear" w:color="auto" w:fill="FFFF00"/>
        </w:rPr>
        <w:t>It is worth noting that accident rates vary across the different types of industries with manufacturing having the highest risks, and the building and construction industry is the second with the highest rates of occupational health-related risks</w:t>
      </w:r>
      <w:r w:rsidRPr="002270C3">
        <w:rPr>
          <w:rFonts w:asciiTheme="majorBidi" w:hAnsiTheme="majorBidi" w:cstheme="majorBidi"/>
        </w:rPr>
        <w:t xml:space="preserve"> (Al-</w:t>
      </w:r>
      <w:proofErr w:type="spellStart"/>
      <w:r w:rsidRPr="002270C3">
        <w:rPr>
          <w:rFonts w:asciiTheme="majorBidi" w:hAnsiTheme="majorBidi" w:cstheme="majorBidi"/>
        </w:rPr>
        <w:t>Mohrej</w:t>
      </w:r>
      <w:proofErr w:type="spellEnd"/>
      <w:r w:rsidRPr="002270C3">
        <w:rPr>
          <w:rFonts w:asciiTheme="majorBidi" w:hAnsiTheme="majorBidi" w:cstheme="majorBidi"/>
        </w:rPr>
        <w:t>, et al, 2016). Noise is also a common workplace hazard. Most industries do not have safe work environments in Riyadh.</w:t>
      </w:r>
    </w:p>
    <w:p w14:paraId="35EDA323" w14:textId="77777777" w:rsidR="002270C3" w:rsidRPr="002270C3" w:rsidRDefault="002270C3" w:rsidP="002270C3">
      <w:pPr>
        <w:spacing w:line="480" w:lineRule="auto"/>
        <w:rPr>
          <w:rFonts w:asciiTheme="majorBidi" w:hAnsiTheme="majorBidi" w:cstheme="majorBidi"/>
        </w:rPr>
      </w:pPr>
    </w:p>
    <w:p w14:paraId="7898437D" w14:textId="77777777" w:rsidR="002270C3" w:rsidRPr="002270C3" w:rsidRDefault="002270C3" w:rsidP="002270C3">
      <w:pPr>
        <w:spacing w:line="480" w:lineRule="auto"/>
        <w:rPr>
          <w:rFonts w:asciiTheme="majorBidi" w:hAnsiTheme="majorBidi" w:cstheme="majorBidi"/>
        </w:rPr>
      </w:pPr>
    </w:p>
    <w:p w14:paraId="04620115" w14:textId="77777777" w:rsidR="002270C3" w:rsidRPr="002270C3" w:rsidRDefault="002270C3" w:rsidP="002270C3">
      <w:pPr>
        <w:spacing w:line="480" w:lineRule="auto"/>
        <w:rPr>
          <w:rFonts w:asciiTheme="majorBidi" w:hAnsiTheme="majorBidi" w:cstheme="majorBidi"/>
        </w:rPr>
      </w:pPr>
    </w:p>
    <w:p w14:paraId="3ED0410B" w14:textId="77777777" w:rsidR="002270C3" w:rsidRPr="002270C3" w:rsidRDefault="002270C3" w:rsidP="002270C3">
      <w:pPr>
        <w:spacing w:line="480" w:lineRule="auto"/>
        <w:rPr>
          <w:rFonts w:asciiTheme="majorBidi" w:hAnsiTheme="majorBidi" w:cstheme="majorBidi"/>
        </w:rPr>
      </w:pPr>
    </w:p>
    <w:p w14:paraId="0DBCA82F" w14:textId="59F5A0EB" w:rsidR="002270C3" w:rsidRPr="002270C3" w:rsidRDefault="002270C3" w:rsidP="002270C3">
      <w:pPr>
        <w:spacing w:line="480" w:lineRule="auto"/>
        <w:rPr>
          <w:rFonts w:asciiTheme="majorBidi" w:hAnsiTheme="majorBidi" w:cstheme="majorBidi"/>
        </w:rPr>
      </w:pPr>
    </w:p>
    <w:p w14:paraId="3F2B37CE" w14:textId="7808AAE8" w:rsidR="002270C3" w:rsidRPr="002270C3" w:rsidRDefault="002270C3" w:rsidP="002270C3">
      <w:pPr>
        <w:spacing w:line="480" w:lineRule="auto"/>
        <w:rPr>
          <w:rFonts w:asciiTheme="majorBidi" w:hAnsiTheme="majorBidi" w:cstheme="majorBidi"/>
        </w:rPr>
      </w:pPr>
    </w:p>
    <w:p w14:paraId="7F9174A6" w14:textId="0A34F394" w:rsidR="002270C3" w:rsidRPr="002270C3" w:rsidRDefault="002270C3" w:rsidP="002270C3">
      <w:pPr>
        <w:spacing w:line="480" w:lineRule="auto"/>
        <w:rPr>
          <w:rFonts w:asciiTheme="majorBidi" w:hAnsiTheme="majorBidi" w:cstheme="majorBidi"/>
        </w:rPr>
      </w:pPr>
    </w:p>
    <w:p w14:paraId="2C711E34" w14:textId="0AA07587" w:rsidR="002270C3" w:rsidRPr="002270C3" w:rsidRDefault="002270C3" w:rsidP="002270C3">
      <w:pPr>
        <w:spacing w:line="480" w:lineRule="auto"/>
        <w:rPr>
          <w:rFonts w:asciiTheme="majorBidi" w:hAnsiTheme="majorBidi" w:cstheme="majorBidi"/>
        </w:rPr>
      </w:pPr>
    </w:p>
    <w:p w14:paraId="48C97E34" w14:textId="74FB79A3" w:rsidR="002270C3" w:rsidRPr="002270C3" w:rsidRDefault="002270C3" w:rsidP="002270C3">
      <w:pPr>
        <w:spacing w:line="480" w:lineRule="auto"/>
        <w:rPr>
          <w:rFonts w:asciiTheme="majorBidi" w:hAnsiTheme="majorBidi" w:cstheme="majorBidi"/>
        </w:rPr>
      </w:pPr>
    </w:p>
    <w:p w14:paraId="6E765FDE" w14:textId="4E48B904" w:rsidR="002270C3" w:rsidRPr="002270C3" w:rsidRDefault="002270C3" w:rsidP="002270C3">
      <w:pPr>
        <w:spacing w:line="480" w:lineRule="auto"/>
        <w:rPr>
          <w:rFonts w:asciiTheme="majorBidi" w:hAnsiTheme="majorBidi" w:cstheme="majorBidi"/>
        </w:rPr>
      </w:pPr>
    </w:p>
    <w:p w14:paraId="56EEA18C" w14:textId="1BB8628F" w:rsidR="002270C3" w:rsidRPr="002270C3" w:rsidRDefault="002270C3" w:rsidP="002270C3">
      <w:pPr>
        <w:spacing w:line="480" w:lineRule="auto"/>
        <w:rPr>
          <w:rFonts w:asciiTheme="majorBidi" w:hAnsiTheme="majorBidi" w:cstheme="majorBidi"/>
        </w:rPr>
      </w:pPr>
    </w:p>
    <w:p w14:paraId="0BA9D49B" w14:textId="0D4DEAD2" w:rsidR="002270C3" w:rsidRPr="002270C3" w:rsidRDefault="002270C3" w:rsidP="002270C3">
      <w:pPr>
        <w:spacing w:line="480" w:lineRule="auto"/>
        <w:rPr>
          <w:rFonts w:asciiTheme="majorBidi" w:hAnsiTheme="majorBidi" w:cstheme="majorBidi"/>
        </w:rPr>
      </w:pPr>
    </w:p>
    <w:p w14:paraId="013629B9" w14:textId="15EB50DD" w:rsidR="002270C3" w:rsidRPr="002270C3" w:rsidRDefault="002270C3" w:rsidP="002270C3">
      <w:pPr>
        <w:spacing w:line="480" w:lineRule="auto"/>
        <w:rPr>
          <w:rFonts w:asciiTheme="majorBidi" w:hAnsiTheme="majorBidi" w:cstheme="majorBidi"/>
        </w:rPr>
      </w:pPr>
    </w:p>
    <w:p w14:paraId="7F89D9AB" w14:textId="667060FA" w:rsidR="002270C3" w:rsidRPr="002270C3" w:rsidRDefault="002270C3" w:rsidP="002270C3">
      <w:pPr>
        <w:spacing w:line="480" w:lineRule="auto"/>
        <w:rPr>
          <w:rFonts w:asciiTheme="majorBidi" w:hAnsiTheme="majorBidi" w:cstheme="majorBidi"/>
        </w:rPr>
      </w:pPr>
    </w:p>
    <w:p w14:paraId="004555FA" w14:textId="7F0014A9" w:rsidR="002270C3" w:rsidRPr="002270C3" w:rsidRDefault="002270C3" w:rsidP="002270C3">
      <w:pPr>
        <w:spacing w:line="480" w:lineRule="auto"/>
        <w:rPr>
          <w:rFonts w:asciiTheme="majorBidi" w:hAnsiTheme="majorBidi" w:cstheme="majorBidi"/>
        </w:rPr>
      </w:pPr>
    </w:p>
    <w:p w14:paraId="34F70668" w14:textId="617ED703" w:rsidR="002270C3" w:rsidRDefault="002270C3" w:rsidP="002270C3">
      <w:pPr>
        <w:spacing w:line="480" w:lineRule="auto"/>
        <w:rPr>
          <w:rFonts w:asciiTheme="majorBidi" w:hAnsiTheme="majorBidi" w:cstheme="majorBidi"/>
        </w:rPr>
      </w:pPr>
    </w:p>
    <w:p w14:paraId="5A0B8334" w14:textId="77777777" w:rsidR="00935A26" w:rsidRDefault="00935A26" w:rsidP="002270C3">
      <w:pPr>
        <w:spacing w:line="480" w:lineRule="auto"/>
        <w:rPr>
          <w:rFonts w:asciiTheme="majorBidi" w:hAnsiTheme="majorBidi" w:cstheme="majorBidi"/>
        </w:rPr>
      </w:pPr>
      <w:bookmarkStart w:id="0" w:name="_GoBack"/>
      <w:bookmarkEnd w:id="0"/>
    </w:p>
    <w:p w14:paraId="1AB10151" w14:textId="77777777" w:rsidR="002270C3" w:rsidRPr="002270C3" w:rsidRDefault="002270C3" w:rsidP="002270C3">
      <w:pPr>
        <w:spacing w:line="480" w:lineRule="auto"/>
        <w:rPr>
          <w:rFonts w:asciiTheme="majorBidi" w:hAnsiTheme="majorBidi" w:cstheme="majorBidi"/>
        </w:rPr>
      </w:pPr>
    </w:p>
    <w:p w14:paraId="198CBD56" w14:textId="77777777" w:rsidR="002270C3" w:rsidRPr="002270C3" w:rsidRDefault="002270C3" w:rsidP="002270C3">
      <w:pPr>
        <w:spacing w:line="480" w:lineRule="auto"/>
        <w:jc w:val="both"/>
        <w:rPr>
          <w:rFonts w:asciiTheme="majorBidi" w:hAnsiTheme="majorBidi" w:cstheme="majorBidi"/>
          <w:sz w:val="20"/>
          <w:szCs w:val="20"/>
        </w:rPr>
      </w:pPr>
    </w:p>
    <w:p w14:paraId="474850CD" w14:textId="77777777" w:rsidR="002270C3" w:rsidRPr="002270C3" w:rsidRDefault="002270C3" w:rsidP="002270C3">
      <w:pPr>
        <w:spacing w:line="480" w:lineRule="auto"/>
        <w:rPr>
          <w:rFonts w:asciiTheme="majorBidi" w:hAnsiTheme="majorBidi" w:cstheme="majorBidi"/>
          <w:b/>
        </w:rPr>
      </w:pPr>
      <w:r w:rsidRPr="002270C3">
        <w:rPr>
          <w:rFonts w:asciiTheme="majorBidi" w:hAnsiTheme="majorBidi" w:cstheme="majorBidi"/>
          <w:b/>
        </w:rPr>
        <w:lastRenderedPageBreak/>
        <w:t>References</w:t>
      </w:r>
    </w:p>
    <w:p w14:paraId="3C50AA08" w14:textId="77777777" w:rsidR="002270C3" w:rsidRPr="002270C3" w:rsidRDefault="002270C3" w:rsidP="002270C3">
      <w:pPr>
        <w:spacing w:line="480" w:lineRule="auto"/>
        <w:rPr>
          <w:rFonts w:asciiTheme="majorBidi" w:hAnsiTheme="majorBidi" w:cstheme="majorBidi"/>
          <w:lang w:eastAsia="zh-CN"/>
        </w:rPr>
      </w:pPr>
    </w:p>
    <w:p w14:paraId="7D97BB69" w14:textId="77777777" w:rsidR="002270C3" w:rsidRPr="002270C3" w:rsidRDefault="002270C3" w:rsidP="002270C3">
      <w:pPr>
        <w:spacing w:line="480" w:lineRule="auto"/>
        <w:rPr>
          <w:rFonts w:asciiTheme="majorBidi" w:hAnsiTheme="majorBidi" w:cstheme="majorBidi"/>
        </w:rPr>
      </w:pPr>
      <w:r w:rsidRPr="002270C3">
        <w:rPr>
          <w:rFonts w:asciiTheme="majorBidi" w:hAnsiTheme="majorBidi" w:cstheme="majorBidi"/>
        </w:rPr>
        <w:t>Al-</w:t>
      </w:r>
      <w:proofErr w:type="spellStart"/>
      <w:r w:rsidRPr="002270C3">
        <w:rPr>
          <w:rFonts w:asciiTheme="majorBidi" w:hAnsiTheme="majorBidi" w:cstheme="majorBidi"/>
        </w:rPr>
        <w:t>Mohrej</w:t>
      </w:r>
      <w:proofErr w:type="spellEnd"/>
      <w:r w:rsidRPr="002270C3">
        <w:rPr>
          <w:rFonts w:asciiTheme="majorBidi" w:hAnsiTheme="majorBidi" w:cstheme="majorBidi"/>
        </w:rPr>
        <w:t xml:space="preserve">, O. A., </w:t>
      </w:r>
      <w:proofErr w:type="spellStart"/>
      <w:r w:rsidRPr="002270C3">
        <w:rPr>
          <w:rFonts w:asciiTheme="majorBidi" w:hAnsiTheme="majorBidi" w:cstheme="majorBidi"/>
        </w:rPr>
        <w:t>AlShaalan</w:t>
      </w:r>
      <w:proofErr w:type="spellEnd"/>
      <w:r w:rsidRPr="002270C3">
        <w:rPr>
          <w:rFonts w:asciiTheme="majorBidi" w:hAnsiTheme="majorBidi" w:cstheme="majorBidi"/>
        </w:rPr>
        <w:t xml:space="preserve">, N. S., Al-Bani, W. M., </w:t>
      </w:r>
      <w:proofErr w:type="spellStart"/>
      <w:r w:rsidRPr="002270C3">
        <w:rPr>
          <w:rFonts w:asciiTheme="majorBidi" w:hAnsiTheme="majorBidi" w:cstheme="majorBidi"/>
        </w:rPr>
        <w:t>Masuadi</w:t>
      </w:r>
      <w:proofErr w:type="spellEnd"/>
      <w:r w:rsidRPr="002270C3">
        <w:rPr>
          <w:rFonts w:asciiTheme="majorBidi" w:hAnsiTheme="majorBidi" w:cstheme="majorBidi"/>
        </w:rPr>
        <w:t xml:space="preserve">, E. M., &amp; </w:t>
      </w:r>
      <w:proofErr w:type="spellStart"/>
      <w:r w:rsidRPr="002270C3">
        <w:rPr>
          <w:rFonts w:asciiTheme="majorBidi" w:hAnsiTheme="majorBidi" w:cstheme="majorBidi"/>
        </w:rPr>
        <w:t>Almodaimegh</w:t>
      </w:r>
      <w:proofErr w:type="spellEnd"/>
      <w:r w:rsidRPr="002270C3">
        <w:rPr>
          <w:rFonts w:asciiTheme="majorBidi" w:hAnsiTheme="majorBidi" w:cstheme="majorBidi"/>
        </w:rPr>
        <w:t xml:space="preserve">, H. S. </w:t>
      </w:r>
    </w:p>
    <w:p w14:paraId="40FDA86D" w14:textId="77777777" w:rsidR="002270C3" w:rsidRPr="002270C3" w:rsidRDefault="002270C3" w:rsidP="002270C3">
      <w:pPr>
        <w:spacing w:line="480" w:lineRule="auto"/>
        <w:ind w:left="720"/>
        <w:rPr>
          <w:rFonts w:asciiTheme="majorBidi" w:hAnsiTheme="majorBidi" w:cstheme="majorBidi"/>
        </w:rPr>
      </w:pPr>
      <w:r w:rsidRPr="002270C3">
        <w:rPr>
          <w:rFonts w:asciiTheme="majorBidi" w:hAnsiTheme="majorBidi" w:cstheme="majorBidi"/>
        </w:rPr>
        <w:t xml:space="preserve">(2016). Prevalence of musculoskeletal pain of the neck, upper extremities and lower back among dental practitioners working in Riyadh, Saudi Arabia: a cross-sectional study. </w:t>
      </w:r>
      <w:r w:rsidRPr="002270C3">
        <w:rPr>
          <w:rFonts w:asciiTheme="majorBidi" w:hAnsiTheme="majorBidi" w:cstheme="majorBidi"/>
          <w:i/>
          <w:iCs/>
        </w:rPr>
        <w:t>BMJ open</w:t>
      </w:r>
      <w:r w:rsidRPr="002270C3">
        <w:rPr>
          <w:rFonts w:asciiTheme="majorBidi" w:hAnsiTheme="majorBidi" w:cstheme="majorBidi"/>
        </w:rPr>
        <w:t>, 6(6).</w:t>
      </w:r>
    </w:p>
    <w:p w14:paraId="5E332C0C" w14:textId="77777777" w:rsidR="002270C3" w:rsidRPr="002270C3" w:rsidRDefault="002270C3" w:rsidP="002270C3">
      <w:pPr>
        <w:spacing w:line="480" w:lineRule="auto"/>
        <w:rPr>
          <w:rFonts w:asciiTheme="majorBidi" w:hAnsiTheme="majorBidi" w:cstheme="majorBidi"/>
        </w:rPr>
      </w:pPr>
      <w:proofErr w:type="spellStart"/>
      <w:r w:rsidRPr="002270C3">
        <w:rPr>
          <w:rFonts w:asciiTheme="majorBidi" w:hAnsiTheme="majorBidi" w:cstheme="majorBidi"/>
        </w:rPr>
        <w:t>Alwathnani</w:t>
      </w:r>
      <w:proofErr w:type="spellEnd"/>
      <w:r w:rsidRPr="002270C3">
        <w:rPr>
          <w:rFonts w:asciiTheme="majorBidi" w:hAnsiTheme="majorBidi" w:cstheme="majorBidi"/>
        </w:rPr>
        <w:t xml:space="preserve">, S., &amp; Abbas, M. (2018). Patients' Attitudes toward Presence of Trainee Physicians </w:t>
      </w:r>
    </w:p>
    <w:p w14:paraId="6C2DA904" w14:textId="77777777"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rPr>
        <w:t>during Consultation at PHCS Riyadh, Saudi Arabia.</w:t>
      </w:r>
    </w:p>
    <w:p w14:paraId="2EB9E46F" w14:textId="77777777" w:rsidR="002270C3" w:rsidRPr="002270C3" w:rsidRDefault="002270C3" w:rsidP="002270C3">
      <w:pPr>
        <w:spacing w:line="480" w:lineRule="auto"/>
        <w:rPr>
          <w:rFonts w:asciiTheme="majorBidi" w:hAnsiTheme="majorBidi" w:cstheme="majorBidi"/>
        </w:rPr>
      </w:pPr>
      <w:proofErr w:type="spellStart"/>
      <w:r w:rsidRPr="002270C3">
        <w:rPr>
          <w:rFonts w:asciiTheme="majorBidi" w:hAnsiTheme="majorBidi" w:cstheme="majorBidi"/>
        </w:rPr>
        <w:t>Ballal</w:t>
      </w:r>
      <w:proofErr w:type="spellEnd"/>
      <w:r w:rsidRPr="002270C3">
        <w:rPr>
          <w:rFonts w:asciiTheme="majorBidi" w:hAnsiTheme="majorBidi" w:cstheme="majorBidi"/>
        </w:rPr>
        <w:t xml:space="preserve">, S. G., Ahmed, H. O., &amp; </w:t>
      </w:r>
      <w:proofErr w:type="spellStart"/>
      <w:r w:rsidRPr="002270C3">
        <w:rPr>
          <w:rFonts w:asciiTheme="majorBidi" w:hAnsiTheme="majorBidi" w:cstheme="majorBidi"/>
        </w:rPr>
        <w:t>Sebiany</w:t>
      </w:r>
      <w:proofErr w:type="spellEnd"/>
      <w:r w:rsidRPr="002270C3">
        <w:rPr>
          <w:rFonts w:asciiTheme="majorBidi" w:hAnsiTheme="majorBidi" w:cstheme="majorBidi"/>
        </w:rPr>
        <w:t xml:space="preserve">, A. M. (2002). Occupational health in Saudi Arabia. </w:t>
      </w:r>
    </w:p>
    <w:p w14:paraId="2C7D320B" w14:textId="77777777" w:rsidR="002270C3" w:rsidRPr="002270C3" w:rsidRDefault="002270C3" w:rsidP="002270C3">
      <w:pPr>
        <w:spacing w:line="480" w:lineRule="auto"/>
        <w:ind w:firstLine="720"/>
        <w:rPr>
          <w:rFonts w:asciiTheme="majorBidi" w:hAnsiTheme="majorBidi" w:cstheme="majorBidi"/>
        </w:rPr>
      </w:pPr>
      <w:r w:rsidRPr="002270C3">
        <w:rPr>
          <w:rFonts w:asciiTheme="majorBidi" w:hAnsiTheme="majorBidi" w:cstheme="majorBidi"/>
          <w:i/>
          <w:iCs/>
        </w:rPr>
        <w:t>Occupational medicine</w:t>
      </w:r>
      <w:r w:rsidRPr="002270C3">
        <w:rPr>
          <w:rFonts w:asciiTheme="majorBidi" w:hAnsiTheme="majorBidi" w:cstheme="majorBidi"/>
        </w:rPr>
        <w:t xml:space="preserve"> (Philadelphia, Pa.), 17(3), 491-507.</w:t>
      </w:r>
    </w:p>
    <w:p w14:paraId="26378735" w14:textId="77777777" w:rsidR="009B1A57" w:rsidRDefault="009B1A57"/>
    <w:sectPr w:rsidR="009B1A57" w:rsidSect="00870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844ED"/>
    <w:multiLevelType w:val="multilevel"/>
    <w:tmpl w:val="D860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0C3"/>
    <w:rsid w:val="002270C3"/>
    <w:rsid w:val="00870183"/>
    <w:rsid w:val="00935A26"/>
    <w:rsid w:val="009B1A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DEACC16"/>
  <w15:chartTrackingRefBased/>
  <w15:docId w15:val="{98CBA167-40F5-F748-9C3B-04D38765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70C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526464">
      <w:bodyDiv w:val="1"/>
      <w:marLeft w:val="0"/>
      <w:marRight w:val="0"/>
      <w:marTop w:val="0"/>
      <w:marBottom w:val="0"/>
      <w:divBdr>
        <w:top w:val="none" w:sz="0" w:space="0" w:color="auto"/>
        <w:left w:val="none" w:sz="0" w:space="0" w:color="auto"/>
        <w:bottom w:val="none" w:sz="0" w:space="0" w:color="auto"/>
        <w:right w:val="none" w:sz="0" w:space="0" w:color="auto"/>
      </w:divBdr>
    </w:div>
    <w:div w:id="191647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779</Words>
  <Characters>4443</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Bandar Alkhathami</dc:creator>
  <cp:keywords/>
  <dc:description/>
  <cp:lastModifiedBy>Bandar Alkhathami</cp:lastModifiedBy>
  <cp:revision>2</cp:revision>
  <dcterms:created xsi:type="dcterms:W3CDTF">2020-03-24T23:28:00Z</dcterms:created>
  <dcterms:modified xsi:type="dcterms:W3CDTF">2020-03-25T01:16:00Z</dcterms:modified>
</cp:coreProperties>
</file>